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2F2" w:rsidRDefault="009B12F2" w:rsidP="0028771A">
      <w:pPr>
        <w:pStyle w:val="Default"/>
        <w:jc w:val="center"/>
        <w:rPr>
          <w:b/>
          <w:bCs/>
          <w:color w:val="1F4E79" w:themeColor="accent1" w:themeShade="80"/>
          <w:sz w:val="40"/>
          <w:szCs w:val="40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1019175" cy="1019175"/>
            <wp:effectExtent l="19050" t="0" r="9525" b="0"/>
            <wp:docPr id="1" name="Picture 1" descr="Image result for house se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ouse se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CB1" w:rsidRDefault="00491CB1" w:rsidP="0028771A">
      <w:pPr>
        <w:pStyle w:val="Default"/>
        <w:jc w:val="center"/>
        <w:rPr>
          <w:b/>
          <w:bCs/>
          <w:color w:val="1F4E79" w:themeColor="accent1" w:themeShade="80"/>
          <w:sz w:val="40"/>
          <w:szCs w:val="40"/>
        </w:rPr>
      </w:pPr>
    </w:p>
    <w:p w:rsidR="0028771A" w:rsidRPr="00491CB1" w:rsidRDefault="00491CB1" w:rsidP="0028771A">
      <w:pPr>
        <w:pStyle w:val="Default"/>
        <w:jc w:val="center"/>
        <w:rPr>
          <w:b/>
          <w:bCs/>
          <w:color w:val="1F4E79" w:themeColor="accent1" w:themeShade="80"/>
          <w:sz w:val="34"/>
          <w:szCs w:val="34"/>
        </w:rPr>
      </w:pPr>
      <w:r w:rsidRPr="00491CB1">
        <w:rPr>
          <w:b/>
          <w:bCs/>
          <w:color w:val="1F4E79" w:themeColor="accent1" w:themeShade="80"/>
          <w:sz w:val="34"/>
          <w:szCs w:val="34"/>
        </w:rPr>
        <w:t xml:space="preserve">Senior Housing Improvement and Retirement Accounts (IRA) </w:t>
      </w:r>
      <w:r w:rsidR="0028771A" w:rsidRPr="00491CB1">
        <w:rPr>
          <w:b/>
          <w:bCs/>
          <w:color w:val="1F4E79" w:themeColor="accent1" w:themeShade="80"/>
          <w:sz w:val="34"/>
          <w:szCs w:val="34"/>
        </w:rPr>
        <w:t xml:space="preserve">Act </w:t>
      </w:r>
    </w:p>
    <w:p w:rsidR="00760AC3" w:rsidRPr="00760AC3" w:rsidRDefault="00587225" w:rsidP="0028771A">
      <w:pPr>
        <w:pStyle w:val="Default"/>
        <w:jc w:val="center"/>
        <w:rPr>
          <w:b/>
          <w:bCs/>
          <w:color w:val="1F4E79" w:themeColor="accent1" w:themeShade="80"/>
          <w:sz w:val="8"/>
          <w:szCs w:val="8"/>
        </w:rPr>
      </w:pPr>
      <w:r>
        <w:rPr>
          <w:noProof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6353175" cy="28575"/>
                <wp:effectExtent l="0" t="0" r="9525" b="9525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53175" cy="285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0CC15F" id="Straight Connector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25pt" to="500.2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" strokecolor="black [3213]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:rsidR="0028771A" w:rsidRPr="00AB600E" w:rsidRDefault="0028771A" w:rsidP="00760AC3">
      <w:pPr>
        <w:pStyle w:val="Default"/>
        <w:jc w:val="center"/>
        <w:rPr>
          <w:bCs/>
          <w:color w:val="1F4E79" w:themeColor="accent1" w:themeShade="80"/>
          <w:sz w:val="32"/>
          <w:szCs w:val="34"/>
        </w:rPr>
      </w:pPr>
      <w:r w:rsidRPr="00AB600E">
        <w:rPr>
          <w:bCs/>
          <w:color w:val="1F4E79" w:themeColor="accent1" w:themeShade="80"/>
          <w:sz w:val="32"/>
          <w:szCs w:val="34"/>
        </w:rPr>
        <w:t>Congressman Josh Gottheimer (NJ-05)</w:t>
      </w:r>
      <w:r w:rsidR="00AB600E" w:rsidRPr="00AB600E">
        <w:rPr>
          <w:bCs/>
          <w:color w:val="1F4E79" w:themeColor="accent1" w:themeShade="80"/>
          <w:sz w:val="32"/>
          <w:szCs w:val="34"/>
        </w:rPr>
        <w:t xml:space="preserve"> and Congressman John </w:t>
      </w:r>
      <w:proofErr w:type="spellStart"/>
      <w:r w:rsidR="00AB600E" w:rsidRPr="00AB600E">
        <w:rPr>
          <w:bCs/>
          <w:color w:val="1F4E79" w:themeColor="accent1" w:themeShade="80"/>
          <w:sz w:val="32"/>
          <w:szCs w:val="34"/>
        </w:rPr>
        <w:t>Katko</w:t>
      </w:r>
      <w:proofErr w:type="spellEnd"/>
      <w:r w:rsidR="00AB600E" w:rsidRPr="00AB600E">
        <w:rPr>
          <w:bCs/>
          <w:color w:val="1F4E79" w:themeColor="accent1" w:themeShade="80"/>
          <w:sz w:val="32"/>
          <w:szCs w:val="34"/>
        </w:rPr>
        <w:t xml:space="preserve"> (NY-24)</w:t>
      </w:r>
    </w:p>
    <w:p w:rsidR="0028771A" w:rsidRPr="00491CB1" w:rsidRDefault="007F19B4" w:rsidP="0028771A">
      <w:pPr>
        <w:pStyle w:val="Default"/>
        <w:jc w:val="center"/>
        <w:rPr>
          <w:bCs/>
          <w:color w:val="1F4E79" w:themeColor="accent1" w:themeShade="80"/>
          <w:sz w:val="34"/>
          <w:szCs w:val="34"/>
        </w:rPr>
      </w:pPr>
      <w:r>
        <w:rPr>
          <w:bCs/>
          <w:color w:val="1F4E79" w:themeColor="accent1" w:themeShade="80"/>
          <w:sz w:val="34"/>
          <w:szCs w:val="34"/>
        </w:rPr>
        <w:t>July 24,</w:t>
      </w:r>
      <w:r w:rsidR="00AB600E">
        <w:rPr>
          <w:bCs/>
          <w:color w:val="1F4E79" w:themeColor="accent1" w:themeShade="80"/>
          <w:sz w:val="34"/>
          <w:szCs w:val="34"/>
        </w:rPr>
        <w:t xml:space="preserve"> 2017</w:t>
      </w:r>
    </w:p>
    <w:p w:rsidR="0028771A" w:rsidRPr="00AD3568" w:rsidRDefault="0028771A" w:rsidP="0028771A">
      <w:pPr>
        <w:pStyle w:val="Default"/>
        <w:rPr>
          <w:color w:val="auto"/>
          <w:sz w:val="28"/>
          <w:szCs w:val="28"/>
        </w:rPr>
      </w:pPr>
    </w:p>
    <w:p w:rsidR="005C6086" w:rsidRPr="001503EA" w:rsidRDefault="005C6086" w:rsidP="0028771A">
      <w:pPr>
        <w:pStyle w:val="Default"/>
        <w:rPr>
          <w:color w:val="auto"/>
          <w:sz w:val="26"/>
          <w:szCs w:val="26"/>
        </w:rPr>
      </w:pPr>
    </w:p>
    <w:p w:rsidR="00B32D37" w:rsidRPr="001503EA" w:rsidRDefault="00541B3C" w:rsidP="0028771A">
      <w:pPr>
        <w:pStyle w:val="Default"/>
        <w:rPr>
          <w:color w:val="auto"/>
          <w:sz w:val="26"/>
          <w:szCs w:val="26"/>
        </w:rPr>
      </w:pPr>
      <w:r w:rsidRPr="001503EA">
        <w:rPr>
          <w:color w:val="auto"/>
          <w:sz w:val="26"/>
          <w:szCs w:val="26"/>
        </w:rPr>
        <w:t xml:space="preserve">A retirement savings crisis looms as many Americans, including an imminent wave of baby boomer retirees, have struggled to save adequately. </w:t>
      </w:r>
      <w:r w:rsidR="00C7431E" w:rsidRPr="001503EA">
        <w:rPr>
          <w:color w:val="auto"/>
          <w:sz w:val="26"/>
          <w:szCs w:val="26"/>
        </w:rPr>
        <w:t xml:space="preserve">The Center </w:t>
      </w:r>
      <w:r w:rsidR="009744FE" w:rsidRPr="001503EA">
        <w:rPr>
          <w:color w:val="auto"/>
          <w:sz w:val="26"/>
          <w:szCs w:val="26"/>
        </w:rPr>
        <w:t>f</w:t>
      </w:r>
      <w:r w:rsidR="00C7431E" w:rsidRPr="001503EA">
        <w:rPr>
          <w:color w:val="auto"/>
          <w:sz w:val="26"/>
          <w:szCs w:val="26"/>
        </w:rPr>
        <w:t>or</w:t>
      </w:r>
      <w:r w:rsidR="009744FE" w:rsidRPr="001503EA">
        <w:rPr>
          <w:color w:val="auto"/>
          <w:sz w:val="26"/>
          <w:szCs w:val="26"/>
        </w:rPr>
        <w:t xml:space="preserve"> Retirement Research at Boston College </w:t>
      </w:r>
      <w:r w:rsidR="00B32D37" w:rsidRPr="001503EA">
        <w:rPr>
          <w:color w:val="auto"/>
          <w:sz w:val="26"/>
          <w:szCs w:val="26"/>
        </w:rPr>
        <w:t xml:space="preserve">estimates that </w:t>
      </w:r>
      <w:r w:rsidR="009744FE" w:rsidRPr="001503EA">
        <w:rPr>
          <w:color w:val="auto"/>
          <w:sz w:val="26"/>
          <w:szCs w:val="26"/>
        </w:rPr>
        <w:t>52 percent of</w:t>
      </w:r>
      <w:r w:rsidR="006E1684" w:rsidRPr="001503EA">
        <w:rPr>
          <w:color w:val="auto"/>
          <w:sz w:val="26"/>
          <w:szCs w:val="26"/>
        </w:rPr>
        <w:t xml:space="preserve"> A</w:t>
      </w:r>
      <w:r w:rsidR="009744FE" w:rsidRPr="001503EA">
        <w:rPr>
          <w:color w:val="auto"/>
          <w:sz w:val="26"/>
          <w:szCs w:val="26"/>
        </w:rPr>
        <w:t>merican households</w:t>
      </w:r>
      <w:r w:rsidR="00416B06" w:rsidRPr="001503EA">
        <w:rPr>
          <w:color w:val="auto"/>
          <w:sz w:val="26"/>
          <w:szCs w:val="26"/>
        </w:rPr>
        <w:t xml:space="preserve"> </w:t>
      </w:r>
      <w:r w:rsidR="009744FE" w:rsidRPr="001503EA">
        <w:rPr>
          <w:color w:val="auto"/>
          <w:sz w:val="26"/>
          <w:szCs w:val="26"/>
        </w:rPr>
        <w:t>may not be able to maintain their living standards in retirement</w:t>
      </w:r>
      <w:r w:rsidR="00B32D37" w:rsidRPr="001503EA">
        <w:rPr>
          <w:color w:val="auto"/>
          <w:sz w:val="26"/>
          <w:szCs w:val="26"/>
        </w:rPr>
        <w:t xml:space="preserve">. </w:t>
      </w:r>
      <w:r w:rsidR="00EC47FF" w:rsidRPr="001503EA">
        <w:rPr>
          <w:color w:val="auto"/>
          <w:sz w:val="26"/>
          <w:szCs w:val="26"/>
        </w:rPr>
        <w:t xml:space="preserve">The </w:t>
      </w:r>
      <w:r w:rsidR="00B70ACA" w:rsidRPr="001503EA">
        <w:rPr>
          <w:color w:val="auto"/>
          <w:sz w:val="26"/>
          <w:szCs w:val="26"/>
        </w:rPr>
        <w:t>G</w:t>
      </w:r>
      <w:r w:rsidR="00EC47FF" w:rsidRPr="001503EA">
        <w:rPr>
          <w:color w:val="auto"/>
          <w:sz w:val="26"/>
          <w:szCs w:val="26"/>
        </w:rPr>
        <w:t xml:space="preserve">overnment </w:t>
      </w:r>
      <w:r w:rsidR="00B70ACA" w:rsidRPr="001503EA">
        <w:rPr>
          <w:color w:val="auto"/>
          <w:sz w:val="26"/>
          <w:szCs w:val="26"/>
        </w:rPr>
        <w:t>A</w:t>
      </w:r>
      <w:r w:rsidR="00EC47FF" w:rsidRPr="001503EA">
        <w:rPr>
          <w:color w:val="auto"/>
          <w:sz w:val="26"/>
          <w:szCs w:val="26"/>
        </w:rPr>
        <w:t xml:space="preserve">ccountability </w:t>
      </w:r>
      <w:r w:rsidR="00B70ACA" w:rsidRPr="001503EA">
        <w:rPr>
          <w:color w:val="auto"/>
          <w:sz w:val="26"/>
          <w:szCs w:val="26"/>
        </w:rPr>
        <w:t>O</w:t>
      </w:r>
      <w:r w:rsidR="00EC47FF" w:rsidRPr="001503EA">
        <w:rPr>
          <w:color w:val="auto"/>
          <w:sz w:val="26"/>
          <w:szCs w:val="26"/>
        </w:rPr>
        <w:t>ffice</w:t>
      </w:r>
      <w:r w:rsidR="00B70ACA" w:rsidRPr="001503EA">
        <w:rPr>
          <w:color w:val="auto"/>
          <w:sz w:val="26"/>
          <w:szCs w:val="26"/>
        </w:rPr>
        <w:t xml:space="preserve"> reports that about half of households age 55 and older have no retirement savings. </w:t>
      </w:r>
    </w:p>
    <w:p w:rsidR="001503EA" w:rsidRPr="001503EA" w:rsidRDefault="001503EA" w:rsidP="0028771A">
      <w:pPr>
        <w:pStyle w:val="Default"/>
        <w:rPr>
          <w:color w:val="auto"/>
          <w:sz w:val="26"/>
          <w:szCs w:val="26"/>
        </w:rPr>
      </w:pPr>
    </w:p>
    <w:p w:rsidR="001503EA" w:rsidRPr="001503EA" w:rsidRDefault="001503EA" w:rsidP="001503EA">
      <w:pPr>
        <w:rPr>
          <w:rFonts w:ascii="Garamond" w:eastAsia="Times New Roman" w:hAnsi="Garamond" w:cs="Times New Roman"/>
          <w:color w:val="000000"/>
          <w:sz w:val="26"/>
          <w:szCs w:val="26"/>
        </w:rPr>
      </w:pPr>
      <w:r w:rsidRPr="001503EA">
        <w:rPr>
          <w:rFonts w:ascii="Garamond" w:hAnsi="Garamond"/>
          <w:sz w:val="26"/>
          <w:szCs w:val="26"/>
        </w:rPr>
        <w:t>Seniors in New Jersey have it particularly hard</w:t>
      </w:r>
      <w:r>
        <w:rPr>
          <w:rFonts w:ascii="Garamond" w:hAnsi="Garamond"/>
          <w:sz w:val="26"/>
          <w:szCs w:val="26"/>
        </w:rPr>
        <w:t>:</w:t>
      </w:r>
      <w:r w:rsidRPr="001503EA">
        <w:rPr>
          <w:rFonts w:ascii="Garamond" w:hAnsi="Garamond"/>
          <w:sz w:val="26"/>
          <w:szCs w:val="26"/>
        </w:rPr>
        <w:t xml:space="preserve"> a recent economic study by Rutgers found that the Garden State is the </w:t>
      </w:r>
      <w:r w:rsidRPr="001503EA">
        <w:rPr>
          <w:rFonts w:ascii="Garamond" w:eastAsia="Times New Roman" w:hAnsi="Garamond" w:cs="Times New Roman"/>
          <w:color w:val="000000"/>
          <w:sz w:val="26"/>
          <w:szCs w:val="26"/>
        </w:rPr>
        <w:t>9</w:t>
      </w:r>
      <w:r w:rsidRPr="001503EA">
        <w:rPr>
          <w:rFonts w:ascii="Garamond" w:eastAsia="Times New Roman" w:hAnsi="Garamond" w:cs="Times New Roman"/>
          <w:color w:val="000000"/>
          <w:sz w:val="26"/>
          <w:szCs w:val="26"/>
          <w:vertAlign w:val="superscript"/>
        </w:rPr>
        <w:t>th</w:t>
      </w:r>
      <w:r w:rsidRPr="001503EA">
        <w:rPr>
          <w:rFonts w:ascii="Garamond" w:eastAsia="Times New Roman" w:hAnsi="Garamond" w:cs="Times New Roman"/>
          <w:color w:val="000000"/>
          <w:sz w:val="26"/>
          <w:szCs w:val="26"/>
        </w:rPr>
        <w:t xml:space="preserve"> worst state to retire in and the 5</w:t>
      </w:r>
      <w:r w:rsidRPr="001503EA">
        <w:rPr>
          <w:rFonts w:ascii="Garamond" w:eastAsia="Times New Roman" w:hAnsi="Garamond" w:cs="Times New Roman"/>
          <w:color w:val="000000"/>
          <w:sz w:val="26"/>
          <w:szCs w:val="26"/>
          <w:vertAlign w:val="superscript"/>
        </w:rPr>
        <w:t>th</w:t>
      </w:r>
      <w:r w:rsidRPr="001503EA">
        <w:rPr>
          <w:rFonts w:ascii="Garamond" w:eastAsia="Times New Roman" w:hAnsi="Garamond" w:cs="Times New Roman"/>
          <w:color w:val="000000"/>
          <w:sz w:val="26"/>
          <w:szCs w:val="26"/>
        </w:rPr>
        <w:t xml:space="preserve"> most expensive state to live in. </w:t>
      </w:r>
    </w:p>
    <w:p w:rsidR="00912B54" w:rsidRPr="001503EA" w:rsidRDefault="00541B3C" w:rsidP="001503EA">
      <w:pPr>
        <w:rPr>
          <w:rFonts w:ascii="Garamond" w:hAnsi="Garamond"/>
          <w:sz w:val="26"/>
          <w:szCs w:val="26"/>
        </w:rPr>
      </w:pPr>
      <w:r w:rsidRPr="001503EA">
        <w:rPr>
          <w:rFonts w:ascii="Garamond" w:hAnsi="Garamond"/>
          <w:sz w:val="26"/>
          <w:szCs w:val="26"/>
        </w:rPr>
        <w:t>Currently, Americans are blocked from tapping one of the largest savings devices — equity in their homes – to save for retirement.</w:t>
      </w:r>
      <w:r w:rsidR="00B32D37" w:rsidRPr="001503EA">
        <w:rPr>
          <w:rFonts w:ascii="Garamond" w:hAnsi="Garamond"/>
          <w:sz w:val="26"/>
          <w:szCs w:val="26"/>
        </w:rPr>
        <w:t xml:space="preserve"> </w:t>
      </w:r>
      <w:r w:rsidR="009675DF" w:rsidRPr="001503EA">
        <w:rPr>
          <w:rFonts w:ascii="Garamond" w:hAnsi="Garamond"/>
          <w:sz w:val="26"/>
          <w:szCs w:val="26"/>
        </w:rPr>
        <w:t>Homes have incurred significant growth in value</w:t>
      </w:r>
      <w:r w:rsidR="0017427E" w:rsidRPr="001503EA">
        <w:rPr>
          <w:rFonts w:ascii="Garamond" w:hAnsi="Garamond"/>
          <w:sz w:val="26"/>
          <w:szCs w:val="26"/>
        </w:rPr>
        <w:t xml:space="preserve">; </w:t>
      </w:r>
      <w:r w:rsidR="00A27F85" w:rsidRPr="001503EA">
        <w:rPr>
          <w:rFonts w:ascii="Garamond" w:hAnsi="Garamond"/>
          <w:sz w:val="26"/>
          <w:szCs w:val="26"/>
        </w:rPr>
        <w:t xml:space="preserve">the IRS reports that </w:t>
      </w:r>
      <w:r w:rsidR="0017427E" w:rsidRPr="001503EA">
        <w:rPr>
          <w:rFonts w:ascii="Garamond" w:hAnsi="Garamond"/>
          <w:sz w:val="26"/>
          <w:szCs w:val="26"/>
        </w:rPr>
        <w:t xml:space="preserve">approximately 96,000 </w:t>
      </w:r>
      <w:r w:rsidRPr="001503EA">
        <w:rPr>
          <w:rFonts w:ascii="Garamond" w:hAnsi="Garamond"/>
          <w:sz w:val="26"/>
          <w:szCs w:val="26"/>
        </w:rPr>
        <w:t xml:space="preserve">households </w:t>
      </w:r>
      <w:r w:rsidR="009B6B7C" w:rsidRPr="001503EA">
        <w:rPr>
          <w:rFonts w:ascii="Garamond" w:hAnsi="Garamond"/>
          <w:sz w:val="26"/>
          <w:szCs w:val="26"/>
        </w:rPr>
        <w:t>realized</w:t>
      </w:r>
      <w:r w:rsidR="0017427E" w:rsidRPr="001503EA">
        <w:rPr>
          <w:rFonts w:ascii="Garamond" w:hAnsi="Garamond"/>
          <w:sz w:val="26"/>
          <w:szCs w:val="26"/>
        </w:rPr>
        <w:t xml:space="preserve"> capital gains</w:t>
      </w:r>
      <w:r w:rsidRPr="001503EA">
        <w:rPr>
          <w:rFonts w:ascii="Garamond" w:hAnsi="Garamond"/>
          <w:sz w:val="26"/>
          <w:szCs w:val="26"/>
        </w:rPr>
        <w:t xml:space="preserve"> </w:t>
      </w:r>
      <w:r w:rsidR="0017427E" w:rsidRPr="001503EA">
        <w:rPr>
          <w:rFonts w:ascii="Garamond" w:hAnsi="Garamond"/>
          <w:sz w:val="26"/>
          <w:szCs w:val="26"/>
        </w:rPr>
        <w:t xml:space="preserve">on their </w:t>
      </w:r>
      <w:r w:rsidRPr="001503EA">
        <w:rPr>
          <w:rFonts w:ascii="Garamond" w:hAnsi="Garamond"/>
          <w:sz w:val="26"/>
          <w:szCs w:val="26"/>
        </w:rPr>
        <w:t xml:space="preserve">homes </w:t>
      </w:r>
      <w:r w:rsidR="009B6B7C" w:rsidRPr="001503EA">
        <w:rPr>
          <w:rFonts w:ascii="Garamond" w:hAnsi="Garamond"/>
          <w:sz w:val="26"/>
          <w:szCs w:val="26"/>
        </w:rPr>
        <w:t>in 2012</w:t>
      </w:r>
      <w:r w:rsidR="0017427E" w:rsidRPr="001503EA">
        <w:rPr>
          <w:rFonts w:ascii="Garamond" w:hAnsi="Garamond"/>
          <w:sz w:val="26"/>
          <w:szCs w:val="26"/>
        </w:rPr>
        <w:t xml:space="preserve">. </w:t>
      </w:r>
      <w:r w:rsidR="00C75ACA" w:rsidRPr="001503EA">
        <w:rPr>
          <w:rFonts w:ascii="Garamond" w:hAnsi="Garamond"/>
          <w:sz w:val="26"/>
          <w:szCs w:val="26"/>
        </w:rPr>
        <w:t xml:space="preserve">As such, </w:t>
      </w:r>
      <w:r w:rsidRPr="001503EA">
        <w:rPr>
          <w:rFonts w:ascii="Garamond" w:hAnsi="Garamond"/>
          <w:sz w:val="26"/>
          <w:szCs w:val="26"/>
        </w:rPr>
        <w:t xml:space="preserve">while </w:t>
      </w:r>
      <w:r w:rsidR="00C75ACA" w:rsidRPr="001503EA">
        <w:rPr>
          <w:rFonts w:ascii="Garamond" w:hAnsi="Garamond"/>
          <w:sz w:val="26"/>
          <w:szCs w:val="26"/>
        </w:rPr>
        <w:t>homes</w:t>
      </w:r>
      <w:r w:rsidR="00ED6154" w:rsidRPr="001503EA">
        <w:rPr>
          <w:rFonts w:ascii="Garamond" w:hAnsi="Garamond"/>
          <w:sz w:val="26"/>
          <w:szCs w:val="26"/>
        </w:rPr>
        <w:t xml:space="preserve"> </w:t>
      </w:r>
      <w:r w:rsidR="00150895" w:rsidRPr="001503EA">
        <w:rPr>
          <w:rFonts w:ascii="Garamond" w:hAnsi="Garamond"/>
          <w:sz w:val="26"/>
          <w:szCs w:val="26"/>
        </w:rPr>
        <w:t>can be a</w:t>
      </w:r>
      <w:r w:rsidR="009675DF" w:rsidRPr="001503EA">
        <w:rPr>
          <w:rFonts w:ascii="Garamond" w:hAnsi="Garamond"/>
          <w:sz w:val="26"/>
          <w:szCs w:val="26"/>
        </w:rPr>
        <w:t>n important</w:t>
      </w:r>
      <w:r w:rsidR="00150895" w:rsidRPr="001503EA">
        <w:rPr>
          <w:rFonts w:ascii="Garamond" w:hAnsi="Garamond"/>
          <w:sz w:val="26"/>
          <w:szCs w:val="26"/>
        </w:rPr>
        <w:t xml:space="preserve"> source of </w:t>
      </w:r>
      <w:r w:rsidRPr="001503EA">
        <w:rPr>
          <w:rFonts w:ascii="Garamond" w:hAnsi="Garamond"/>
          <w:sz w:val="26"/>
          <w:szCs w:val="26"/>
        </w:rPr>
        <w:t>resources for retired Americans, too many seniors are burdened by taxes at a time when they can least afford this expense</w:t>
      </w:r>
      <w:r w:rsidR="00150895" w:rsidRPr="001503EA">
        <w:rPr>
          <w:rFonts w:ascii="Garamond" w:hAnsi="Garamond"/>
          <w:sz w:val="26"/>
          <w:szCs w:val="26"/>
        </w:rPr>
        <w:t>.</w:t>
      </w:r>
      <w:r w:rsidR="00ED6154" w:rsidRPr="001503EA">
        <w:rPr>
          <w:rFonts w:ascii="Garamond" w:hAnsi="Garamond"/>
          <w:sz w:val="26"/>
          <w:szCs w:val="26"/>
        </w:rPr>
        <w:t xml:space="preserve"> </w:t>
      </w:r>
    </w:p>
    <w:p w:rsidR="00B32D37" w:rsidRPr="001503EA" w:rsidRDefault="00B32D37" w:rsidP="0028771A">
      <w:pPr>
        <w:pStyle w:val="Default"/>
        <w:rPr>
          <w:color w:val="auto"/>
          <w:sz w:val="26"/>
          <w:szCs w:val="26"/>
        </w:rPr>
      </w:pPr>
    </w:p>
    <w:p w:rsidR="009B6B7C" w:rsidRPr="001503EA" w:rsidRDefault="00F23F76" w:rsidP="009B6B7C">
      <w:pPr>
        <w:pStyle w:val="Default"/>
        <w:rPr>
          <w:b/>
          <w:sz w:val="26"/>
          <w:szCs w:val="26"/>
        </w:rPr>
      </w:pPr>
      <w:r w:rsidRPr="001503EA">
        <w:rPr>
          <w:b/>
          <w:sz w:val="26"/>
          <w:szCs w:val="26"/>
        </w:rPr>
        <w:t xml:space="preserve">The </w:t>
      </w:r>
      <w:r w:rsidR="00150895" w:rsidRPr="001503EA">
        <w:rPr>
          <w:b/>
          <w:sz w:val="26"/>
          <w:szCs w:val="26"/>
        </w:rPr>
        <w:t xml:space="preserve">Senior Housing Improvement and Retirement Accounts (IRA) Act </w:t>
      </w:r>
      <w:r w:rsidR="003F3ED2" w:rsidRPr="001503EA">
        <w:rPr>
          <w:b/>
          <w:sz w:val="26"/>
          <w:szCs w:val="26"/>
        </w:rPr>
        <w:t>w</w:t>
      </w:r>
      <w:r w:rsidRPr="001503EA">
        <w:rPr>
          <w:b/>
          <w:sz w:val="26"/>
          <w:szCs w:val="26"/>
        </w:rPr>
        <w:t>ould</w:t>
      </w:r>
      <w:r w:rsidR="003F3ED2" w:rsidRPr="001503EA">
        <w:rPr>
          <w:b/>
          <w:sz w:val="26"/>
          <w:szCs w:val="26"/>
        </w:rPr>
        <w:t xml:space="preserve"> help </w:t>
      </w:r>
      <w:r w:rsidR="00541B3C" w:rsidRPr="001503EA">
        <w:rPr>
          <w:b/>
          <w:sz w:val="26"/>
          <w:szCs w:val="26"/>
        </w:rPr>
        <w:t>Americans save for</w:t>
      </w:r>
      <w:r w:rsidR="003F3ED2" w:rsidRPr="001503EA">
        <w:rPr>
          <w:b/>
          <w:sz w:val="26"/>
          <w:szCs w:val="26"/>
        </w:rPr>
        <w:t xml:space="preserve"> retirement</w:t>
      </w:r>
      <w:r w:rsidR="00400CD7" w:rsidRPr="001503EA">
        <w:rPr>
          <w:b/>
          <w:sz w:val="26"/>
          <w:szCs w:val="26"/>
        </w:rPr>
        <w:t xml:space="preserve"> and encourage increased savings</w:t>
      </w:r>
      <w:r w:rsidR="003F3ED2" w:rsidRPr="001503EA">
        <w:rPr>
          <w:b/>
          <w:sz w:val="26"/>
          <w:szCs w:val="26"/>
        </w:rPr>
        <w:t xml:space="preserve"> by</w:t>
      </w:r>
      <w:r w:rsidR="009B6B7C" w:rsidRPr="001503EA">
        <w:rPr>
          <w:b/>
          <w:sz w:val="26"/>
          <w:szCs w:val="26"/>
        </w:rPr>
        <w:t>:</w:t>
      </w:r>
    </w:p>
    <w:p w:rsidR="009B6B7C" w:rsidRPr="001503EA" w:rsidRDefault="005C6086" w:rsidP="005C6086">
      <w:pPr>
        <w:pStyle w:val="Default"/>
        <w:numPr>
          <w:ilvl w:val="0"/>
          <w:numId w:val="3"/>
        </w:numPr>
        <w:rPr>
          <w:b/>
          <w:color w:val="auto"/>
          <w:sz w:val="26"/>
          <w:szCs w:val="26"/>
        </w:rPr>
      </w:pPr>
      <w:r w:rsidRPr="001503EA">
        <w:rPr>
          <w:b/>
          <w:sz w:val="26"/>
          <w:szCs w:val="26"/>
        </w:rPr>
        <w:t>R</w:t>
      </w:r>
      <w:r w:rsidR="0052194D" w:rsidRPr="001503EA">
        <w:rPr>
          <w:b/>
          <w:sz w:val="26"/>
          <w:szCs w:val="26"/>
        </w:rPr>
        <w:t>educing</w:t>
      </w:r>
      <w:r w:rsidR="003F3ED2" w:rsidRPr="001503EA">
        <w:rPr>
          <w:b/>
          <w:sz w:val="26"/>
          <w:szCs w:val="26"/>
        </w:rPr>
        <w:t xml:space="preserve"> the tax</w:t>
      </w:r>
      <w:r w:rsidR="00B5425E" w:rsidRPr="001503EA">
        <w:rPr>
          <w:b/>
          <w:sz w:val="26"/>
          <w:szCs w:val="26"/>
        </w:rPr>
        <w:t>es</w:t>
      </w:r>
      <w:r w:rsidR="003F3ED2" w:rsidRPr="001503EA">
        <w:rPr>
          <w:b/>
          <w:sz w:val="26"/>
          <w:szCs w:val="26"/>
        </w:rPr>
        <w:t xml:space="preserve"> paid </w:t>
      </w:r>
      <w:r w:rsidR="00B5425E" w:rsidRPr="001503EA">
        <w:rPr>
          <w:b/>
          <w:sz w:val="26"/>
          <w:szCs w:val="26"/>
        </w:rPr>
        <w:t>from</w:t>
      </w:r>
      <w:r w:rsidR="003F3ED2" w:rsidRPr="001503EA">
        <w:rPr>
          <w:b/>
          <w:sz w:val="26"/>
          <w:szCs w:val="26"/>
        </w:rPr>
        <w:t xml:space="preserve"> the sale of a</w:t>
      </w:r>
      <w:r w:rsidR="00B5425E" w:rsidRPr="001503EA">
        <w:rPr>
          <w:b/>
          <w:sz w:val="26"/>
          <w:szCs w:val="26"/>
        </w:rPr>
        <w:t xml:space="preserve"> home</w:t>
      </w:r>
      <w:r w:rsidR="00CA6CAE" w:rsidRPr="001503EA">
        <w:rPr>
          <w:b/>
          <w:sz w:val="26"/>
          <w:szCs w:val="26"/>
        </w:rPr>
        <w:t xml:space="preserve"> </w:t>
      </w:r>
      <w:r w:rsidRPr="001503EA">
        <w:rPr>
          <w:b/>
          <w:sz w:val="26"/>
          <w:szCs w:val="26"/>
        </w:rPr>
        <w:t>and</w:t>
      </w:r>
    </w:p>
    <w:p w:rsidR="009675DF" w:rsidRPr="001503EA" w:rsidRDefault="005C6086" w:rsidP="005C6086">
      <w:pPr>
        <w:pStyle w:val="Default"/>
        <w:numPr>
          <w:ilvl w:val="0"/>
          <w:numId w:val="3"/>
        </w:numPr>
        <w:rPr>
          <w:b/>
          <w:color w:val="auto"/>
          <w:sz w:val="26"/>
          <w:szCs w:val="26"/>
        </w:rPr>
      </w:pPr>
      <w:r w:rsidRPr="001503EA">
        <w:rPr>
          <w:b/>
          <w:sz w:val="26"/>
          <w:szCs w:val="26"/>
        </w:rPr>
        <w:t>A</w:t>
      </w:r>
      <w:r w:rsidR="001226B9" w:rsidRPr="001503EA">
        <w:rPr>
          <w:b/>
          <w:sz w:val="26"/>
          <w:szCs w:val="26"/>
        </w:rPr>
        <w:t>llow</w:t>
      </w:r>
      <w:r w:rsidR="00BA50B7" w:rsidRPr="001503EA">
        <w:rPr>
          <w:b/>
          <w:sz w:val="26"/>
          <w:szCs w:val="26"/>
        </w:rPr>
        <w:t>ing</w:t>
      </w:r>
      <w:r w:rsidR="009675DF" w:rsidRPr="001503EA">
        <w:rPr>
          <w:b/>
          <w:sz w:val="26"/>
          <w:szCs w:val="26"/>
        </w:rPr>
        <w:t xml:space="preserve"> seniors</w:t>
      </w:r>
      <w:r w:rsidR="00B81CFD" w:rsidRPr="001503EA">
        <w:rPr>
          <w:b/>
          <w:sz w:val="26"/>
          <w:szCs w:val="26"/>
        </w:rPr>
        <w:t xml:space="preserve"> who </w:t>
      </w:r>
      <w:r w:rsidR="009675DF" w:rsidRPr="001503EA">
        <w:rPr>
          <w:b/>
          <w:sz w:val="26"/>
          <w:szCs w:val="26"/>
        </w:rPr>
        <w:t xml:space="preserve">sell their principal residence to </w:t>
      </w:r>
      <w:r w:rsidR="00EF6FD6" w:rsidRPr="001503EA">
        <w:rPr>
          <w:b/>
          <w:sz w:val="26"/>
          <w:szCs w:val="26"/>
        </w:rPr>
        <w:t xml:space="preserve">avoid paying </w:t>
      </w:r>
      <w:r w:rsidR="00B81CFD" w:rsidRPr="001503EA">
        <w:rPr>
          <w:b/>
          <w:sz w:val="26"/>
          <w:szCs w:val="26"/>
        </w:rPr>
        <w:t xml:space="preserve">the </w:t>
      </w:r>
      <w:r w:rsidR="009675DF" w:rsidRPr="001503EA">
        <w:rPr>
          <w:b/>
          <w:sz w:val="26"/>
          <w:szCs w:val="26"/>
        </w:rPr>
        <w:t>capital gain</w:t>
      </w:r>
      <w:r w:rsidR="00B81CFD" w:rsidRPr="001503EA">
        <w:rPr>
          <w:b/>
          <w:sz w:val="26"/>
          <w:szCs w:val="26"/>
        </w:rPr>
        <w:t xml:space="preserve">s tax </w:t>
      </w:r>
      <w:r w:rsidR="009B6B7C" w:rsidRPr="001503EA">
        <w:rPr>
          <w:b/>
          <w:sz w:val="26"/>
          <w:szCs w:val="26"/>
        </w:rPr>
        <w:t xml:space="preserve">on the </w:t>
      </w:r>
      <w:r w:rsidR="00912B54" w:rsidRPr="001503EA">
        <w:rPr>
          <w:b/>
          <w:sz w:val="26"/>
          <w:szCs w:val="26"/>
        </w:rPr>
        <w:t xml:space="preserve">proceeds from that sale </w:t>
      </w:r>
      <w:r w:rsidR="009B6B7C" w:rsidRPr="001503EA">
        <w:rPr>
          <w:b/>
          <w:sz w:val="26"/>
          <w:szCs w:val="26"/>
        </w:rPr>
        <w:t xml:space="preserve">if the proceeds </w:t>
      </w:r>
      <w:r w:rsidR="00912B54" w:rsidRPr="001503EA">
        <w:rPr>
          <w:b/>
          <w:sz w:val="26"/>
          <w:szCs w:val="26"/>
        </w:rPr>
        <w:t>are</w:t>
      </w:r>
      <w:r w:rsidR="001226B9" w:rsidRPr="001503EA">
        <w:rPr>
          <w:b/>
          <w:sz w:val="26"/>
          <w:szCs w:val="26"/>
        </w:rPr>
        <w:t xml:space="preserve"> </w:t>
      </w:r>
      <w:r w:rsidR="009675DF" w:rsidRPr="001503EA">
        <w:rPr>
          <w:b/>
          <w:sz w:val="26"/>
          <w:szCs w:val="26"/>
        </w:rPr>
        <w:t xml:space="preserve">saved in </w:t>
      </w:r>
      <w:r w:rsidR="001226B9" w:rsidRPr="001503EA">
        <w:rPr>
          <w:b/>
          <w:sz w:val="26"/>
          <w:szCs w:val="26"/>
        </w:rPr>
        <w:t>a Roth IRA</w:t>
      </w:r>
      <w:r w:rsidR="009675DF" w:rsidRPr="001503EA">
        <w:rPr>
          <w:b/>
          <w:color w:val="auto"/>
          <w:sz w:val="26"/>
          <w:szCs w:val="26"/>
        </w:rPr>
        <w:t>.</w:t>
      </w:r>
      <w:r w:rsidR="009B274C" w:rsidRPr="001503EA">
        <w:rPr>
          <w:b/>
          <w:color w:val="auto"/>
          <w:sz w:val="26"/>
          <w:szCs w:val="26"/>
        </w:rPr>
        <w:t xml:space="preserve"> </w:t>
      </w:r>
    </w:p>
    <w:p w:rsidR="00912B54" w:rsidRPr="001503EA" w:rsidRDefault="00912B54" w:rsidP="009B6B7C">
      <w:pPr>
        <w:pStyle w:val="Default"/>
        <w:rPr>
          <w:color w:val="auto"/>
          <w:sz w:val="26"/>
          <w:szCs w:val="26"/>
        </w:rPr>
      </w:pPr>
    </w:p>
    <w:p w:rsidR="002808A2" w:rsidRPr="001503EA" w:rsidRDefault="00603A81" w:rsidP="009B6B7C">
      <w:pPr>
        <w:pStyle w:val="Default"/>
        <w:rPr>
          <w:color w:val="auto"/>
          <w:sz w:val="26"/>
          <w:szCs w:val="26"/>
        </w:rPr>
      </w:pPr>
      <w:r w:rsidRPr="001503EA">
        <w:rPr>
          <w:color w:val="auto"/>
          <w:sz w:val="26"/>
          <w:szCs w:val="26"/>
        </w:rPr>
        <w:t>Individual Retirement Accounts</w:t>
      </w:r>
      <w:r w:rsidR="00EC47FF" w:rsidRPr="001503EA">
        <w:rPr>
          <w:color w:val="auto"/>
          <w:sz w:val="26"/>
          <w:szCs w:val="26"/>
        </w:rPr>
        <w:t xml:space="preserve"> (IRAs)</w:t>
      </w:r>
      <w:r w:rsidRPr="001503EA">
        <w:rPr>
          <w:color w:val="auto"/>
          <w:sz w:val="26"/>
          <w:szCs w:val="26"/>
        </w:rPr>
        <w:t xml:space="preserve"> are tax-advantaged accounts</w:t>
      </w:r>
      <w:r w:rsidR="002808A2" w:rsidRPr="001503EA">
        <w:rPr>
          <w:color w:val="auto"/>
          <w:sz w:val="26"/>
          <w:szCs w:val="26"/>
        </w:rPr>
        <w:t xml:space="preserve"> designed </w:t>
      </w:r>
      <w:r w:rsidRPr="001503EA">
        <w:rPr>
          <w:color w:val="auto"/>
          <w:sz w:val="26"/>
          <w:szCs w:val="26"/>
        </w:rPr>
        <w:t xml:space="preserve">to accumulate funds for retirement. </w:t>
      </w:r>
      <w:r w:rsidR="00AB600E" w:rsidRPr="001503EA">
        <w:rPr>
          <w:color w:val="auto"/>
          <w:sz w:val="26"/>
          <w:szCs w:val="26"/>
        </w:rPr>
        <w:t>With a</w:t>
      </w:r>
      <w:r w:rsidR="002808A2" w:rsidRPr="001503EA">
        <w:rPr>
          <w:color w:val="auto"/>
          <w:sz w:val="26"/>
          <w:szCs w:val="26"/>
        </w:rPr>
        <w:t xml:space="preserve"> Roth IRA, contributions are </w:t>
      </w:r>
      <w:r w:rsidR="00471153" w:rsidRPr="001503EA">
        <w:rPr>
          <w:color w:val="auto"/>
          <w:sz w:val="26"/>
          <w:szCs w:val="26"/>
        </w:rPr>
        <w:t>taxed</w:t>
      </w:r>
      <w:r w:rsidR="00AB600E" w:rsidRPr="001503EA">
        <w:rPr>
          <w:color w:val="auto"/>
          <w:sz w:val="26"/>
          <w:szCs w:val="26"/>
        </w:rPr>
        <w:t xml:space="preserve"> </w:t>
      </w:r>
      <w:r w:rsidR="002808A2" w:rsidRPr="001503EA">
        <w:rPr>
          <w:color w:val="auto"/>
          <w:sz w:val="26"/>
          <w:szCs w:val="26"/>
        </w:rPr>
        <w:t xml:space="preserve">but funds are tax free </w:t>
      </w:r>
      <w:r w:rsidR="00471153" w:rsidRPr="001503EA">
        <w:rPr>
          <w:color w:val="auto"/>
          <w:sz w:val="26"/>
          <w:szCs w:val="26"/>
        </w:rPr>
        <w:t xml:space="preserve">when withdrawn </w:t>
      </w:r>
      <w:r w:rsidR="002808A2" w:rsidRPr="001503EA">
        <w:rPr>
          <w:color w:val="auto"/>
          <w:sz w:val="26"/>
          <w:szCs w:val="26"/>
        </w:rPr>
        <w:t>in retirement.</w:t>
      </w:r>
    </w:p>
    <w:p w:rsidR="00912B54" w:rsidRPr="001503EA" w:rsidRDefault="00912B54" w:rsidP="009B6B7C">
      <w:pPr>
        <w:pStyle w:val="Default"/>
        <w:rPr>
          <w:color w:val="auto"/>
          <w:sz w:val="26"/>
          <w:szCs w:val="26"/>
        </w:rPr>
      </w:pPr>
    </w:p>
    <w:p w:rsidR="00912B54" w:rsidRPr="001503EA" w:rsidRDefault="00541B3C" w:rsidP="009B6B7C">
      <w:pPr>
        <w:pStyle w:val="Default"/>
        <w:rPr>
          <w:color w:val="auto"/>
          <w:sz w:val="26"/>
          <w:szCs w:val="26"/>
        </w:rPr>
      </w:pPr>
      <w:r w:rsidRPr="001503EA">
        <w:rPr>
          <w:color w:val="auto"/>
          <w:sz w:val="26"/>
          <w:szCs w:val="26"/>
        </w:rPr>
        <w:t>H</w:t>
      </w:r>
      <w:r w:rsidR="009B274C" w:rsidRPr="001503EA">
        <w:rPr>
          <w:color w:val="auto"/>
          <w:sz w:val="26"/>
          <w:szCs w:val="26"/>
        </w:rPr>
        <w:t>omeowners who have owned their homes for 20 or more years and who are age 55 or older</w:t>
      </w:r>
      <w:r w:rsidR="009B6B7C" w:rsidRPr="001503EA">
        <w:rPr>
          <w:color w:val="auto"/>
          <w:sz w:val="26"/>
          <w:szCs w:val="26"/>
        </w:rPr>
        <w:t xml:space="preserve"> </w:t>
      </w:r>
      <w:r w:rsidRPr="001503EA">
        <w:rPr>
          <w:color w:val="auto"/>
          <w:sz w:val="26"/>
          <w:szCs w:val="26"/>
        </w:rPr>
        <w:t>would qualify to take advantage of th</w:t>
      </w:r>
      <w:r w:rsidR="00400CD7" w:rsidRPr="001503EA">
        <w:rPr>
          <w:color w:val="auto"/>
          <w:sz w:val="26"/>
          <w:szCs w:val="26"/>
        </w:rPr>
        <w:t>is one-time</w:t>
      </w:r>
      <w:r w:rsidRPr="001503EA">
        <w:rPr>
          <w:color w:val="auto"/>
          <w:sz w:val="26"/>
          <w:szCs w:val="26"/>
        </w:rPr>
        <w:t xml:space="preserve"> savings offered by the Senior Housing IRA Act</w:t>
      </w:r>
      <w:r w:rsidR="00400CD7" w:rsidRPr="001503EA">
        <w:rPr>
          <w:color w:val="auto"/>
          <w:sz w:val="26"/>
          <w:szCs w:val="26"/>
        </w:rPr>
        <w:t>.</w:t>
      </w:r>
    </w:p>
    <w:p w:rsidR="009B274C" w:rsidRPr="001503EA" w:rsidRDefault="009B274C" w:rsidP="009B6B7C">
      <w:pPr>
        <w:pStyle w:val="Default"/>
        <w:rPr>
          <w:color w:val="auto"/>
          <w:sz w:val="26"/>
          <w:szCs w:val="26"/>
        </w:rPr>
      </w:pPr>
    </w:p>
    <w:p w:rsidR="00BD7ED7" w:rsidRPr="001503EA" w:rsidRDefault="007F7EF0" w:rsidP="009B6B7C">
      <w:pPr>
        <w:pStyle w:val="Default"/>
        <w:rPr>
          <w:color w:val="auto"/>
          <w:sz w:val="26"/>
          <w:szCs w:val="26"/>
        </w:rPr>
      </w:pPr>
      <w:r w:rsidRPr="001503EA">
        <w:rPr>
          <w:color w:val="auto"/>
          <w:sz w:val="26"/>
          <w:szCs w:val="26"/>
        </w:rPr>
        <w:t>The legislation</w:t>
      </w:r>
      <w:r w:rsidR="008343EA" w:rsidRPr="001503EA">
        <w:rPr>
          <w:color w:val="auto"/>
          <w:sz w:val="26"/>
          <w:szCs w:val="26"/>
        </w:rPr>
        <w:t xml:space="preserve"> would eliminate the current</w:t>
      </w:r>
      <w:r w:rsidR="00401AAA" w:rsidRPr="001503EA">
        <w:rPr>
          <w:color w:val="auto"/>
          <w:sz w:val="26"/>
          <w:szCs w:val="26"/>
        </w:rPr>
        <w:t xml:space="preserve"> </w:t>
      </w:r>
      <w:r w:rsidR="008343EA" w:rsidRPr="001503EA">
        <w:rPr>
          <w:color w:val="auto"/>
          <w:sz w:val="26"/>
          <w:szCs w:val="26"/>
        </w:rPr>
        <w:t>Roth IRA contribution limits of $6500 to allow for greater savings</w:t>
      </w:r>
      <w:r w:rsidR="005C6086" w:rsidRPr="001503EA">
        <w:rPr>
          <w:color w:val="auto"/>
          <w:sz w:val="26"/>
          <w:szCs w:val="26"/>
        </w:rPr>
        <w:t xml:space="preserve"> from these home sales</w:t>
      </w:r>
      <w:r w:rsidR="008343EA" w:rsidRPr="001503EA">
        <w:rPr>
          <w:color w:val="auto"/>
          <w:sz w:val="26"/>
          <w:szCs w:val="26"/>
        </w:rPr>
        <w:t>.</w:t>
      </w:r>
      <w:r w:rsidR="00912B54" w:rsidRPr="001503EA">
        <w:rPr>
          <w:color w:val="auto"/>
          <w:sz w:val="26"/>
          <w:szCs w:val="26"/>
        </w:rPr>
        <w:t xml:space="preserve"> </w:t>
      </w:r>
    </w:p>
    <w:sectPr w:rsidR="00BD7ED7" w:rsidRPr="001503EA" w:rsidSect="005611A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96" w:right="1080" w:bottom="1296" w:left="1080" w:header="432" w:footer="432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B9E" w:rsidRDefault="00732B9E" w:rsidP="00F022BE">
      <w:pPr>
        <w:spacing w:after="0" w:line="240" w:lineRule="auto"/>
      </w:pPr>
      <w:r>
        <w:separator/>
      </w:r>
    </w:p>
  </w:endnote>
  <w:endnote w:type="continuationSeparator" w:id="0">
    <w:p w:rsidR="00732B9E" w:rsidRDefault="00732B9E" w:rsidP="00F02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B4" w:rsidRDefault="007F19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BE" w:rsidRDefault="00F022BE">
    <w:pPr>
      <w:pStyle w:val="Footer"/>
      <w:jc w:val="right"/>
    </w:pPr>
  </w:p>
  <w:p w:rsidR="00F022BE" w:rsidRDefault="00F022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B4" w:rsidRDefault="007F19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B9E" w:rsidRDefault="00732B9E" w:rsidP="00F022BE">
      <w:pPr>
        <w:spacing w:after="0" w:line="240" w:lineRule="auto"/>
      </w:pPr>
      <w:r>
        <w:separator/>
      </w:r>
    </w:p>
  </w:footnote>
  <w:footnote w:type="continuationSeparator" w:id="0">
    <w:p w:rsidR="00732B9E" w:rsidRDefault="00732B9E" w:rsidP="00F022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B4" w:rsidRDefault="007F19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B4" w:rsidRDefault="007F19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9B4" w:rsidRDefault="007F19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E0830"/>
    <w:multiLevelType w:val="hybridMultilevel"/>
    <w:tmpl w:val="88E2C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5709A8"/>
    <w:multiLevelType w:val="hybridMultilevel"/>
    <w:tmpl w:val="41E8EFB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34463C9"/>
    <w:multiLevelType w:val="hybridMultilevel"/>
    <w:tmpl w:val="A5148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71A"/>
    <w:rsid w:val="0003430D"/>
    <w:rsid w:val="00034C68"/>
    <w:rsid w:val="00085B89"/>
    <w:rsid w:val="000A2BAE"/>
    <w:rsid w:val="000A3987"/>
    <w:rsid w:val="000B166B"/>
    <w:rsid w:val="000E4898"/>
    <w:rsid w:val="001226B9"/>
    <w:rsid w:val="001332DD"/>
    <w:rsid w:val="00142D77"/>
    <w:rsid w:val="001503EA"/>
    <w:rsid w:val="00150895"/>
    <w:rsid w:val="0017427E"/>
    <w:rsid w:val="001A03FD"/>
    <w:rsid w:val="00213FA5"/>
    <w:rsid w:val="00241551"/>
    <w:rsid w:val="00260300"/>
    <w:rsid w:val="002653D1"/>
    <w:rsid w:val="002808A2"/>
    <w:rsid w:val="0028771A"/>
    <w:rsid w:val="002C212E"/>
    <w:rsid w:val="003109F6"/>
    <w:rsid w:val="00317879"/>
    <w:rsid w:val="003322A8"/>
    <w:rsid w:val="003549FC"/>
    <w:rsid w:val="00362AB4"/>
    <w:rsid w:val="003819D8"/>
    <w:rsid w:val="003F3ED2"/>
    <w:rsid w:val="003F4549"/>
    <w:rsid w:val="00400CD7"/>
    <w:rsid w:val="00401AAA"/>
    <w:rsid w:val="00412F5B"/>
    <w:rsid w:val="00416B06"/>
    <w:rsid w:val="00471153"/>
    <w:rsid w:val="00472E80"/>
    <w:rsid w:val="0048107B"/>
    <w:rsid w:val="00484EAD"/>
    <w:rsid w:val="00491CB1"/>
    <w:rsid w:val="004C1C16"/>
    <w:rsid w:val="004C1FD9"/>
    <w:rsid w:val="0052194D"/>
    <w:rsid w:val="00534356"/>
    <w:rsid w:val="005418A5"/>
    <w:rsid w:val="00541B3C"/>
    <w:rsid w:val="005530D1"/>
    <w:rsid w:val="005611A9"/>
    <w:rsid w:val="00587225"/>
    <w:rsid w:val="005C6086"/>
    <w:rsid w:val="005E5C6C"/>
    <w:rsid w:val="00601419"/>
    <w:rsid w:val="0060151B"/>
    <w:rsid w:val="00603A81"/>
    <w:rsid w:val="00635C4A"/>
    <w:rsid w:val="006408C0"/>
    <w:rsid w:val="006474FC"/>
    <w:rsid w:val="00652C82"/>
    <w:rsid w:val="00676C4F"/>
    <w:rsid w:val="006B3BB1"/>
    <w:rsid w:val="006B4E3C"/>
    <w:rsid w:val="006E1684"/>
    <w:rsid w:val="006E40D8"/>
    <w:rsid w:val="00732B9E"/>
    <w:rsid w:val="00760AC3"/>
    <w:rsid w:val="00797AC9"/>
    <w:rsid w:val="007F19B4"/>
    <w:rsid w:val="007F7EF0"/>
    <w:rsid w:val="008343EA"/>
    <w:rsid w:val="00887A80"/>
    <w:rsid w:val="008C79A4"/>
    <w:rsid w:val="008D5AF1"/>
    <w:rsid w:val="008F071D"/>
    <w:rsid w:val="00912B54"/>
    <w:rsid w:val="00912EDB"/>
    <w:rsid w:val="009675DF"/>
    <w:rsid w:val="009744FE"/>
    <w:rsid w:val="009B12F2"/>
    <w:rsid w:val="009B274C"/>
    <w:rsid w:val="009B5574"/>
    <w:rsid w:val="009B6B7C"/>
    <w:rsid w:val="009F0A28"/>
    <w:rsid w:val="00A256BB"/>
    <w:rsid w:val="00A27F85"/>
    <w:rsid w:val="00A42673"/>
    <w:rsid w:val="00A5529A"/>
    <w:rsid w:val="00AA310E"/>
    <w:rsid w:val="00AB600E"/>
    <w:rsid w:val="00AD3568"/>
    <w:rsid w:val="00B069B1"/>
    <w:rsid w:val="00B315AC"/>
    <w:rsid w:val="00B32D37"/>
    <w:rsid w:val="00B52F28"/>
    <w:rsid w:val="00B5425E"/>
    <w:rsid w:val="00B70ACA"/>
    <w:rsid w:val="00B81CFD"/>
    <w:rsid w:val="00B83E2B"/>
    <w:rsid w:val="00B971CB"/>
    <w:rsid w:val="00BA4277"/>
    <w:rsid w:val="00BA50B7"/>
    <w:rsid w:val="00BA75D8"/>
    <w:rsid w:val="00BD54AC"/>
    <w:rsid w:val="00BD7ED7"/>
    <w:rsid w:val="00BE04FF"/>
    <w:rsid w:val="00C0223B"/>
    <w:rsid w:val="00C15E89"/>
    <w:rsid w:val="00C7431E"/>
    <w:rsid w:val="00C75ACA"/>
    <w:rsid w:val="00CA6CAE"/>
    <w:rsid w:val="00CB5FDB"/>
    <w:rsid w:val="00D02A0D"/>
    <w:rsid w:val="00D07FDF"/>
    <w:rsid w:val="00DF59FE"/>
    <w:rsid w:val="00E01BA1"/>
    <w:rsid w:val="00E27F94"/>
    <w:rsid w:val="00E41C03"/>
    <w:rsid w:val="00E5190A"/>
    <w:rsid w:val="00E57154"/>
    <w:rsid w:val="00E67744"/>
    <w:rsid w:val="00EA48DC"/>
    <w:rsid w:val="00EC47FF"/>
    <w:rsid w:val="00EC5B87"/>
    <w:rsid w:val="00ED6154"/>
    <w:rsid w:val="00EF6FD6"/>
    <w:rsid w:val="00F022BE"/>
    <w:rsid w:val="00F235A9"/>
    <w:rsid w:val="00F23F76"/>
    <w:rsid w:val="00F51DCA"/>
    <w:rsid w:val="00FC1BBC"/>
    <w:rsid w:val="00FF37CE"/>
    <w:rsid w:val="00FF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39F60DAF-5BE4-4388-8356-098D2620C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15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8771A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2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2D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022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22BE"/>
  </w:style>
  <w:style w:type="paragraph" w:styleId="Footer">
    <w:name w:val="footer"/>
    <w:basedOn w:val="Normal"/>
    <w:link w:val="FooterChar"/>
    <w:uiPriority w:val="99"/>
    <w:unhideWhenUsed/>
    <w:rsid w:val="00F022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22BE"/>
  </w:style>
  <w:style w:type="paragraph" w:styleId="Revision">
    <w:name w:val="Revision"/>
    <w:hidden/>
    <w:uiPriority w:val="99"/>
    <w:semiHidden/>
    <w:rsid w:val="00541B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0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D984-E82C-43B3-AE76-76CB7F7F5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Reznik, Gayle</dc:creator>
  <cp:lastModifiedBy>Miller, Melissa</cp:lastModifiedBy>
  <cp:revision>2</cp:revision>
  <cp:lastPrinted>2017-07-19T19:49:00Z</cp:lastPrinted>
  <dcterms:created xsi:type="dcterms:W3CDTF">2017-07-24T14:28:00Z</dcterms:created>
  <dcterms:modified xsi:type="dcterms:W3CDTF">2017-07-24T14:28:00Z</dcterms:modified>
</cp:coreProperties>
</file>